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4844" w14:textId="77777777" w:rsidR="003D1BE7" w:rsidRDefault="00B4535C">
      <w:pPr>
        <w:pStyle w:val="Heading1"/>
        <w:spacing w:before="75"/>
        <w:ind w:left="630" w:right="624" w:hanging="5"/>
        <w:jc w:val="center"/>
      </w:pPr>
      <w:r>
        <w:rPr>
          <w:color w:val="231F20"/>
        </w:rPr>
        <w:t>POUČENIE O UPLATNENÍ PRÁVA SPOTREBITEĽA NA ODSTÚPENIE 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ZMLUVY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UZAVRETEJ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DIAĽKU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ZMLUVY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UZAVRETEJ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MIMO PREVÁDZKOVÝCH PRIESTOROV OBCHODNÍKA</w:t>
      </w:r>
    </w:p>
    <w:p w14:paraId="22A33BC3" w14:textId="77777777" w:rsidR="003D1BE7" w:rsidRDefault="003D1BE7">
      <w:pPr>
        <w:pStyle w:val="BodyText"/>
        <w:ind w:left="0" w:firstLine="0"/>
        <w:jc w:val="left"/>
        <w:rPr>
          <w:b/>
        </w:rPr>
      </w:pPr>
    </w:p>
    <w:p w14:paraId="6B386042" w14:textId="77777777" w:rsidR="003D1BE7" w:rsidRDefault="00B4535C">
      <w:pPr>
        <w:pStyle w:val="ListParagraph"/>
        <w:numPr>
          <w:ilvl w:val="0"/>
          <w:numId w:val="2"/>
        </w:numPr>
        <w:tabs>
          <w:tab w:val="left" w:pos="501"/>
        </w:tabs>
        <w:rPr>
          <w:b/>
          <w:sz w:val="24"/>
        </w:rPr>
      </w:pPr>
      <w:r>
        <w:rPr>
          <w:b/>
          <w:color w:val="231F20"/>
          <w:sz w:val="24"/>
        </w:rPr>
        <w:t>Právo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odstúpenie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od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zmluvy</w:t>
      </w:r>
    </w:p>
    <w:p w14:paraId="45155941" w14:textId="4EFD992F" w:rsidR="003D1BE7" w:rsidRDefault="00B4535C" w:rsidP="00D7611E">
      <w:pPr>
        <w:tabs>
          <w:tab w:val="left" w:leader="dot" w:pos="6904"/>
        </w:tabs>
        <w:spacing w:before="272"/>
        <w:ind w:left="141"/>
        <w:jc w:val="both"/>
        <w:rPr>
          <w:i/>
          <w:sz w:val="24"/>
        </w:rPr>
      </w:pPr>
      <w:r>
        <w:rPr>
          <w:color w:val="231F20"/>
          <w:sz w:val="24"/>
        </w:rPr>
        <w:t>Máte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právo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odstúpiť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tejto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zmluvy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bez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uvedenia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dôvodu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</w:t>
      </w:r>
      <w:r w:rsidR="00D7611E">
        <w:rPr>
          <w:color w:val="231F20"/>
          <w:spacing w:val="-10"/>
          <w:sz w:val="24"/>
        </w:rPr>
        <w:t> </w:t>
      </w:r>
      <w:r>
        <w:rPr>
          <w:color w:val="231F20"/>
          <w:spacing w:val="-2"/>
          <w:sz w:val="24"/>
        </w:rPr>
        <w:t>lehote</w:t>
      </w:r>
      <w:r w:rsidR="00D7611E">
        <w:rPr>
          <w:color w:val="231F20"/>
          <w:sz w:val="24"/>
        </w:rPr>
        <w:t xml:space="preserve"> 14 dní.</w:t>
      </w:r>
    </w:p>
    <w:p w14:paraId="278A8DDF" w14:textId="2794A8C9" w:rsidR="00D7611E" w:rsidRDefault="00B4535C" w:rsidP="00D7611E">
      <w:pPr>
        <w:tabs>
          <w:tab w:val="left" w:leader="dot" w:pos="3827"/>
        </w:tabs>
        <w:ind w:left="141" w:right="137"/>
        <w:jc w:val="both"/>
        <w:rPr>
          <w:i/>
          <w:sz w:val="24"/>
        </w:rPr>
      </w:pPr>
      <w:r>
        <w:rPr>
          <w:color w:val="231F20"/>
          <w:sz w:val="24"/>
        </w:rPr>
        <w:t>Lehota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odstúpenie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od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zmluvy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uplynie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po</w:t>
      </w:r>
      <w:r w:rsidR="00D7611E">
        <w:rPr>
          <w:color w:val="231F20"/>
          <w:spacing w:val="30"/>
          <w:sz w:val="24"/>
        </w:rPr>
        <w:t xml:space="preserve"> </w:t>
      </w:r>
      <w:r w:rsidR="00D7611E">
        <w:rPr>
          <w:color w:val="231F20"/>
          <w:sz w:val="24"/>
        </w:rPr>
        <w:t xml:space="preserve">14 </w:t>
      </w:r>
      <w:r>
        <w:rPr>
          <w:color w:val="231F20"/>
          <w:sz w:val="24"/>
        </w:rPr>
        <w:t>dňoch</w:t>
      </w:r>
      <w:r>
        <w:rPr>
          <w:i/>
          <w:color w:val="231F20"/>
          <w:sz w:val="24"/>
        </w:rPr>
        <w:t xml:space="preserve"> </w:t>
      </w:r>
      <w:r>
        <w:rPr>
          <w:color w:val="231F20"/>
          <w:sz w:val="24"/>
        </w:rPr>
        <w:t>odo dňa</w:t>
      </w:r>
      <w:r w:rsidR="00D7611E">
        <w:rPr>
          <w:color w:val="231F20"/>
          <w:sz w:val="24"/>
        </w:rPr>
        <w:t xml:space="preserve"> keď Vy alebo Vami určená tretia osoba okrem dopravcu prevezmete tovar.</w:t>
      </w:r>
      <w:r w:rsidR="00AD3E88">
        <w:rPr>
          <w:color w:val="231F20"/>
          <w:sz w:val="24"/>
        </w:rPr>
        <w:t xml:space="preserve"> </w:t>
      </w:r>
    </w:p>
    <w:p w14:paraId="5C6CC5A0" w14:textId="77777777" w:rsidR="00D7611E" w:rsidRDefault="00D7611E" w:rsidP="00D7611E">
      <w:pPr>
        <w:tabs>
          <w:tab w:val="left" w:leader="dot" w:pos="3827"/>
        </w:tabs>
        <w:ind w:left="141" w:right="137"/>
        <w:jc w:val="both"/>
        <w:rPr>
          <w:i/>
          <w:sz w:val="24"/>
        </w:rPr>
      </w:pPr>
    </w:p>
    <w:p w14:paraId="45912CC5" w14:textId="4A74F38A" w:rsidR="00D7611E" w:rsidRDefault="00B4535C" w:rsidP="00D7611E">
      <w:pPr>
        <w:tabs>
          <w:tab w:val="left" w:leader="dot" w:pos="3827"/>
        </w:tabs>
        <w:ind w:left="141" w:right="137"/>
        <w:jc w:val="both"/>
        <w:rPr>
          <w:i/>
          <w:sz w:val="24"/>
        </w:rPr>
      </w:pPr>
      <w:r w:rsidRPr="00D7611E">
        <w:rPr>
          <w:sz w:val="24"/>
          <w:szCs w:val="24"/>
        </w:rPr>
        <w:t xml:space="preserve">Pri uplatnení práva na odstúpenie od zmluvy nás informujte o svojom rozhodnutí odstúpiť od tejto zmluvy jednoznačným vyhlásením (napríklad listom zaslaným poštou alebo e-mailom)  na  adrese:  </w:t>
      </w:r>
      <w:r w:rsidR="00AF540A" w:rsidRPr="00BD1DA5">
        <w:rPr>
          <w:sz w:val="24"/>
          <w:szCs w:val="24"/>
        </w:rPr>
        <w:t xml:space="preserve">ghstudio s.r.o., Kasárenská 1504/51, 905 01 Senica </w:t>
      </w:r>
      <w:r w:rsidR="00AF540A" w:rsidRPr="00E75641">
        <w:rPr>
          <w:color w:val="0D0D0D" w:themeColor="text1" w:themeTint="F2"/>
          <w:sz w:val="24"/>
          <w:szCs w:val="24"/>
          <w:lang w:eastAsia="sk-SK"/>
        </w:rPr>
        <w:t>alebo e-mailom na adresu:</w:t>
      </w:r>
      <w:r w:rsidR="00AF540A" w:rsidRPr="00E75641">
        <w:rPr>
          <w:sz w:val="24"/>
          <w:szCs w:val="24"/>
        </w:rPr>
        <w:t xml:space="preserve"> </w:t>
      </w:r>
      <w:r w:rsidR="00AF540A" w:rsidRPr="00BD1DA5">
        <w:rPr>
          <w:sz w:val="24"/>
          <w:szCs w:val="24"/>
        </w:rPr>
        <w:t>info@ghexpo.s</w:t>
      </w:r>
      <w:r w:rsidR="00AF540A">
        <w:rPr>
          <w:sz w:val="24"/>
          <w:szCs w:val="24"/>
        </w:rPr>
        <w:t>k</w:t>
      </w:r>
      <w:r w:rsidR="00AF540A">
        <w:rPr>
          <w:sz w:val="24"/>
          <w:szCs w:val="24"/>
          <w:lang w:eastAsia="sk-SK"/>
        </w:rPr>
        <w:t xml:space="preserve">, prípadne </w:t>
      </w:r>
      <w:r w:rsidR="00AF540A" w:rsidRPr="00E75641">
        <w:rPr>
          <w:sz w:val="24"/>
          <w:szCs w:val="24"/>
          <w:lang w:eastAsia="sk-SK"/>
        </w:rPr>
        <w:t xml:space="preserve">nám zavolajte na tel. </w:t>
      </w:r>
      <w:r w:rsidR="00AF540A">
        <w:rPr>
          <w:sz w:val="24"/>
          <w:szCs w:val="24"/>
          <w:lang w:eastAsia="sk-SK"/>
        </w:rPr>
        <w:t>číslo</w:t>
      </w:r>
      <w:r w:rsidR="00AF540A" w:rsidRPr="00E75641">
        <w:rPr>
          <w:sz w:val="24"/>
          <w:szCs w:val="24"/>
          <w:lang w:eastAsia="sk-SK"/>
        </w:rPr>
        <w:t xml:space="preserve">: </w:t>
      </w:r>
      <w:r w:rsidR="00AF540A" w:rsidRPr="00BD1DA5">
        <w:rPr>
          <w:sz w:val="24"/>
          <w:szCs w:val="24"/>
        </w:rPr>
        <w:t>421 948 073</w:t>
      </w:r>
      <w:r w:rsidR="00AF540A">
        <w:rPr>
          <w:sz w:val="24"/>
          <w:szCs w:val="24"/>
        </w:rPr>
        <w:t> </w:t>
      </w:r>
      <w:r w:rsidR="00AF540A" w:rsidRPr="00BD1DA5">
        <w:rPr>
          <w:sz w:val="24"/>
          <w:szCs w:val="24"/>
        </w:rPr>
        <w:t>915</w:t>
      </w:r>
      <w:r w:rsidR="00AF540A">
        <w:rPr>
          <w:sz w:val="24"/>
          <w:szCs w:val="24"/>
        </w:rPr>
        <w:t>.</w:t>
      </w:r>
      <w:r w:rsidR="00AF540A">
        <w:rPr>
          <w:sz w:val="24"/>
          <w:szCs w:val="24"/>
        </w:rPr>
        <w:t xml:space="preserve"> </w:t>
      </w:r>
      <w:r w:rsidRPr="00D7611E">
        <w:rPr>
          <w:sz w:val="24"/>
          <w:szCs w:val="24"/>
        </w:rPr>
        <w:t>Na tento účel môžete použiť vzorový formulár na odstúpenie od zmluvy, ktorý sme Vám odovzdali alebo zaslali, jeho použitie však nie je povinné.</w:t>
      </w:r>
    </w:p>
    <w:p w14:paraId="62A57257" w14:textId="77777777" w:rsidR="00D7611E" w:rsidRDefault="00D7611E" w:rsidP="00D7611E">
      <w:pPr>
        <w:tabs>
          <w:tab w:val="left" w:leader="dot" w:pos="3827"/>
        </w:tabs>
        <w:ind w:left="141" w:right="137"/>
        <w:jc w:val="both"/>
        <w:rPr>
          <w:i/>
          <w:sz w:val="24"/>
        </w:rPr>
      </w:pPr>
    </w:p>
    <w:p w14:paraId="5C683171" w14:textId="2231E379" w:rsidR="00D7611E" w:rsidRPr="00D7611E" w:rsidRDefault="00D7611E" w:rsidP="00D7611E">
      <w:pPr>
        <w:tabs>
          <w:tab w:val="left" w:leader="dot" w:pos="3827"/>
        </w:tabs>
        <w:ind w:left="141" w:right="137"/>
        <w:jc w:val="both"/>
        <w:rPr>
          <w:i/>
          <w:sz w:val="24"/>
        </w:rPr>
      </w:pPr>
      <w:r w:rsidRPr="00D7611E">
        <w:rPr>
          <w:sz w:val="24"/>
          <w:szCs w:val="24"/>
        </w:rPr>
        <w:t>Právo na odstúpenie od zmluvy môžete uplatniť aj online na adrese</w:t>
      </w:r>
      <w:r>
        <w:rPr>
          <w:sz w:val="24"/>
          <w:szCs w:val="24"/>
        </w:rPr>
        <w:t xml:space="preserve"> </w:t>
      </w:r>
      <w:r w:rsidRPr="00D7611E">
        <w:rPr>
          <w:color w:val="FF0000"/>
          <w:sz w:val="24"/>
          <w:szCs w:val="24"/>
        </w:rPr>
        <w:t>doplňte</w:t>
      </w:r>
      <w:r w:rsidRPr="00D7611E">
        <w:rPr>
          <w:i/>
          <w:color w:val="FF0000"/>
          <w:sz w:val="24"/>
        </w:rPr>
        <w:t xml:space="preserve"> </w:t>
      </w:r>
      <w:r w:rsidRPr="00D7611E">
        <w:rPr>
          <w:color w:val="FF0000"/>
          <w:sz w:val="24"/>
          <w:szCs w:val="24"/>
        </w:rPr>
        <w:t>adresu webovej stránky</w:t>
      </w:r>
      <w:r w:rsidR="00AF540A">
        <w:rPr>
          <w:color w:val="FF0000"/>
          <w:sz w:val="24"/>
          <w:szCs w:val="24"/>
        </w:rPr>
        <w:t>/odkaz na online odstpúenie od Zmluvy</w:t>
      </w:r>
      <w:r>
        <w:rPr>
          <w:sz w:val="24"/>
          <w:szCs w:val="24"/>
        </w:rPr>
        <w:t xml:space="preserve">. </w:t>
      </w:r>
      <w:r w:rsidRPr="00D7611E">
        <w:rPr>
          <w:sz w:val="24"/>
          <w:szCs w:val="24"/>
        </w:rPr>
        <w:t>Ak využijete túto možnosť, potvrdenie o doručení odstúpenia od zmluvy vrátane jeho obsahu, dátumu a času jeho odoslania Vám bezodkladne poskytneme na trvanlivom médiu (napríklad e-mailom).</w:t>
      </w:r>
    </w:p>
    <w:p w14:paraId="2038A77F" w14:textId="77777777" w:rsidR="00D7611E" w:rsidRDefault="00D7611E">
      <w:pPr>
        <w:pStyle w:val="BodyText"/>
        <w:ind w:left="141" w:right="139" w:firstLine="0"/>
        <w:rPr>
          <w:color w:val="231F20"/>
        </w:rPr>
      </w:pPr>
    </w:p>
    <w:p w14:paraId="080B0BEF" w14:textId="7C4C8FE1" w:rsidR="003D1BE7" w:rsidRDefault="00B4535C">
      <w:pPr>
        <w:pStyle w:val="BodyText"/>
        <w:ind w:left="141" w:right="139" w:firstLine="0"/>
      </w:pPr>
      <w:r>
        <w:rPr>
          <w:color w:val="231F20"/>
        </w:rPr>
        <w:t>Lehota na odstúpenie od zmluvy je zachovaná, ak zašlete oznámenie o uplatnení práva na odstúpenie od zmluvy pred tým, ako uplynie lehota na odstúpenie od zmluvy.</w:t>
      </w:r>
    </w:p>
    <w:p w14:paraId="2AD57AC2" w14:textId="77777777" w:rsidR="003D1BE7" w:rsidRDefault="003D1BE7">
      <w:pPr>
        <w:pStyle w:val="BodyText"/>
        <w:spacing w:before="5"/>
        <w:ind w:left="0" w:firstLine="0"/>
        <w:jc w:val="left"/>
      </w:pPr>
    </w:p>
    <w:p w14:paraId="5AD34163" w14:textId="77777777" w:rsidR="003D1BE7" w:rsidRDefault="00B4535C">
      <w:pPr>
        <w:pStyle w:val="Heading1"/>
        <w:numPr>
          <w:ilvl w:val="0"/>
          <w:numId w:val="2"/>
        </w:numPr>
        <w:tabs>
          <w:tab w:val="left" w:pos="500"/>
        </w:tabs>
        <w:ind w:left="500"/>
      </w:pPr>
      <w:r>
        <w:rPr>
          <w:color w:val="231F20"/>
        </w:rPr>
        <w:t>Dôsledky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odstúpenia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zmluvy</w:t>
      </w:r>
    </w:p>
    <w:p w14:paraId="0B1D1FBE" w14:textId="77777777" w:rsidR="00D7611E" w:rsidRDefault="00B4535C" w:rsidP="00D7611E">
      <w:pPr>
        <w:pStyle w:val="BodyText"/>
        <w:spacing w:before="272"/>
        <w:ind w:left="140" w:right="134" w:firstLine="0"/>
      </w:pPr>
      <w:r>
        <w:rPr>
          <w:color w:val="231F20"/>
        </w:rPr>
        <w:t>Po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odstúpení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zmluvy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Vám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vrátime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všetky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platby,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ktoré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uhradili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 súvislosti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uzavretím zmluvy,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vrátane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nákladov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doručenie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tovaru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Vám.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nevzťahuje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dodatočné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náklady, 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zvolili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druh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doručenia,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ako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najlacnejší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bežný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spôsob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doručenia,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ktorý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ponúkame. Platby Vám budú vrátené najneskôr do 14 dní odo dňa, keď nám bude doručené Vaše oznámenie o odstúpení od tejto zmluvy. Úhrada bude uskutočnená rovnakým spôsobom, aký ste použili pri Vašej platbe, ak ste výslovne nesúhlasili s iným spôsobom úhrady, a to bez účtovania akýchkoľvek ďalších poplatkov.</w:t>
      </w:r>
    </w:p>
    <w:p w14:paraId="386F9FF3" w14:textId="77777777" w:rsidR="00AD3E88" w:rsidRDefault="00D7611E" w:rsidP="00AD3E88">
      <w:pPr>
        <w:pStyle w:val="BodyText"/>
        <w:spacing w:before="272"/>
        <w:ind w:left="140" w:right="134" w:firstLine="0"/>
        <w:rPr>
          <w:color w:val="231F20"/>
        </w:rPr>
      </w:pPr>
      <w:r>
        <w:rPr>
          <w:color w:val="231F20"/>
        </w:rPr>
        <w:t>S vrátením platby môžeme čakať do vrátenia tovaru späť na našu adresu alebo do preukázania, že ste tovar odoslali späť, podľa toho, čo nastane skôr.</w:t>
      </w:r>
    </w:p>
    <w:p w14:paraId="0CA87B24" w14:textId="77777777" w:rsidR="00AD3E88" w:rsidRDefault="00AD3E88" w:rsidP="00AD3E88">
      <w:pPr>
        <w:pStyle w:val="BodyText"/>
        <w:spacing w:before="272"/>
        <w:ind w:left="140" w:right="134" w:firstLine="0"/>
        <w:rPr>
          <w:color w:val="231F20"/>
        </w:rPr>
      </w:pPr>
      <w:r>
        <w:rPr>
          <w:color w:val="231F20"/>
        </w:rPr>
        <w:t>Zašlite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nám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tovar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späť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alebo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prineste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našu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adresu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najneskôr do 14 dní odo dňa uplatnenia práva na odstúpenie od zmluvy. Lehota sa považuje za zachovanú, ak tovar odošlete späť pred uplynutím 14-dňovej lehoty. Priame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náklady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vrátenie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tovaru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znášate</w:t>
      </w:r>
      <w:r>
        <w:rPr>
          <w:color w:val="231F20"/>
          <w:spacing w:val="-4"/>
        </w:rPr>
        <w:t xml:space="preserve"> Vy. </w:t>
      </w:r>
      <w:r>
        <w:rPr>
          <w:color w:val="231F20"/>
        </w:rPr>
        <w:t>Zodpovedáte len za akékoľvek zníženie hodnoty tovaru v dôsledku zaobchádzania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ním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iným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spôsobom,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aký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potrebný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zistenie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povahy,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vlastností a funkčnosti tovaru.</w:t>
      </w:r>
    </w:p>
    <w:p w14:paraId="6046AFAE" w14:textId="2ADE19C2" w:rsidR="003D1BE7" w:rsidRPr="00AD3E88" w:rsidRDefault="003D1BE7" w:rsidP="00AD3E88">
      <w:pPr>
        <w:tabs>
          <w:tab w:val="left" w:pos="501"/>
        </w:tabs>
        <w:ind w:right="138"/>
        <w:rPr>
          <w:sz w:val="24"/>
        </w:rPr>
      </w:pPr>
    </w:p>
    <w:sectPr w:rsidR="003D1BE7" w:rsidRPr="00AD3E88">
      <w:headerReference w:type="default" r:id="rId7"/>
      <w:pgSz w:w="11900" w:h="16840"/>
      <w:pgMar w:top="134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CFBA" w14:textId="77777777" w:rsidR="007B2867" w:rsidRDefault="007B2867" w:rsidP="00AD3E88">
      <w:r>
        <w:separator/>
      </w:r>
    </w:p>
  </w:endnote>
  <w:endnote w:type="continuationSeparator" w:id="0">
    <w:p w14:paraId="601A766A" w14:textId="77777777" w:rsidR="007B2867" w:rsidRDefault="007B2867" w:rsidP="00AD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0780" w14:textId="77777777" w:rsidR="007B2867" w:rsidRDefault="007B2867" w:rsidP="00AD3E88">
      <w:r>
        <w:separator/>
      </w:r>
    </w:p>
  </w:footnote>
  <w:footnote w:type="continuationSeparator" w:id="0">
    <w:p w14:paraId="5F641AE7" w14:textId="77777777" w:rsidR="007B2867" w:rsidRDefault="007B2867" w:rsidP="00AD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340E" w14:textId="77777777" w:rsidR="00AD3E88" w:rsidRPr="00094E25" w:rsidRDefault="00AD3E88" w:rsidP="00AD3E88">
    <w:pPr>
      <w:pStyle w:val="Header"/>
      <w:jc w:val="center"/>
      <w:rPr>
        <w:i/>
        <w:iCs/>
      </w:rPr>
    </w:pPr>
    <w:r w:rsidRPr="00094E25">
      <w:rPr>
        <w:i/>
        <w:iCs/>
      </w:rPr>
      <w:t>Poučenie podľa Prílohy č.3 Zákona 108/2024 Z.z.  o ochrane spotrebiteľa</w:t>
    </w:r>
  </w:p>
  <w:p w14:paraId="28EE6709" w14:textId="77777777" w:rsidR="00AD3E88" w:rsidRDefault="00AD3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3CC2"/>
    <w:multiLevelType w:val="hybridMultilevel"/>
    <w:tmpl w:val="27E4BB90"/>
    <w:lvl w:ilvl="0" w:tplc="1A1297A2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sk-SK" w:eastAsia="en-US" w:bidi="ar-SA"/>
      </w:rPr>
    </w:lvl>
    <w:lvl w:ilvl="1" w:tplc="861C748E">
      <w:numFmt w:val="bullet"/>
      <w:lvlText w:val="•"/>
      <w:lvlJc w:val="left"/>
      <w:pPr>
        <w:ind w:left="1385" w:hanging="360"/>
      </w:pPr>
      <w:rPr>
        <w:rFonts w:hint="default"/>
        <w:lang w:val="sk-SK" w:eastAsia="en-US" w:bidi="ar-SA"/>
      </w:rPr>
    </w:lvl>
    <w:lvl w:ilvl="2" w:tplc="0FE62630">
      <w:numFmt w:val="bullet"/>
      <w:lvlText w:val="•"/>
      <w:lvlJc w:val="left"/>
      <w:pPr>
        <w:ind w:left="2270" w:hanging="360"/>
      </w:pPr>
      <w:rPr>
        <w:rFonts w:hint="default"/>
        <w:lang w:val="sk-SK" w:eastAsia="en-US" w:bidi="ar-SA"/>
      </w:rPr>
    </w:lvl>
    <w:lvl w:ilvl="3" w:tplc="6EE0229C">
      <w:numFmt w:val="bullet"/>
      <w:lvlText w:val="•"/>
      <w:lvlJc w:val="left"/>
      <w:pPr>
        <w:ind w:left="3155" w:hanging="360"/>
      </w:pPr>
      <w:rPr>
        <w:rFonts w:hint="default"/>
        <w:lang w:val="sk-SK" w:eastAsia="en-US" w:bidi="ar-SA"/>
      </w:rPr>
    </w:lvl>
    <w:lvl w:ilvl="4" w:tplc="34866E68">
      <w:numFmt w:val="bullet"/>
      <w:lvlText w:val="•"/>
      <w:lvlJc w:val="left"/>
      <w:pPr>
        <w:ind w:left="4040" w:hanging="360"/>
      </w:pPr>
      <w:rPr>
        <w:rFonts w:hint="default"/>
        <w:lang w:val="sk-SK" w:eastAsia="en-US" w:bidi="ar-SA"/>
      </w:rPr>
    </w:lvl>
    <w:lvl w:ilvl="5" w:tplc="F9828E52">
      <w:numFmt w:val="bullet"/>
      <w:lvlText w:val="•"/>
      <w:lvlJc w:val="left"/>
      <w:pPr>
        <w:ind w:left="4925" w:hanging="360"/>
      </w:pPr>
      <w:rPr>
        <w:rFonts w:hint="default"/>
        <w:lang w:val="sk-SK" w:eastAsia="en-US" w:bidi="ar-SA"/>
      </w:rPr>
    </w:lvl>
    <w:lvl w:ilvl="6" w:tplc="7A86DFF4">
      <w:numFmt w:val="bullet"/>
      <w:lvlText w:val="•"/>
      <w:lvlJc w:val="left"/>
      <w:pPr>
        <w:ind w:left="5810" w:hanging="360"/>
      </w:pPr>
      <w:rPr>
        <w:rFonts w:hint="default"/>
        <w:lang w:val="sk-SK" w:eastAsia="en-US" w:bidi="ar-SA"/>
      </w:rPr>
    </w:lvl>
    <w:lvl w:ilvl="7" w:tplc="2DF0B652">
      <w:numFmt w:val="bullet"/>
      <w:lvlText w:val="•"/>
      <w:lvlJc w:val="left"/>
      <w:pPr>
        <w:ind w:left="6695" w:hanging="360"/>
      </w:pPr>
      <w:rPr>
        <w:rFonts w:hint="default"/>
        <w:lang w:val="sk-SK" w:eastAsia="en-US" w:bidi="ar-SA"/>
      </w:rPr>
    </w:lvl>
    <w:lvl w:ilvl="8" w:tplc="F58C8FAE">
      <w:numFmt w:val="bullet"/>
      <w:lvlText w:val="•"/>
      <w:lvlJc w:val="left"/>
      <w:pPr>
        <w:ind w:left="7580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0442598"/>
    <w:multiLevelType w:val="hybridMultilevel"/>
    <w:tmpl w:val="BD1C5604"/>
    <w:lvl w:ilvl="0" w:tplc="370E7BC8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k-SK" w:eastAsia="en-US" w:bidi="ar-SA"/>
      </w:rPr>
    </w:lvl>
    <w:lvl w:ilvl="1" w:tplc="0E7AC62C">
      <w:start w:val="1"/>
      <w:numFmt w:val="lowerLetter"/>
      <w:lvlText w:val="%2)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sk-SK" w:eastAsia="en-US" w:bidi="ar-SA"/>
      </w:rPr>
    </w:lvl>
    <w:lvl w:ilvl="2" w:tplc="33E896CE">
      <w:numFmt w:val="bullet"/>
      <w:lvlText w:val="–"/>
      <w:lvlJc w:val="left"/>
      <w:pPr>
        <w:ind w:left="140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k-SK" w:eastAsia="en-US" w:bidi="ar-SA"/>
      </w:rPr>
    </w:lvl>
    <w:lvl w:ilvl="3" w:tplc="C602C036">
      <w:numFmt w:val="bullet"/>
      <w:lvlText w:val="•"/>
      <w:lvlJc w:val="left"/>
      <w:pPr>
        <w:ind w:left="2393" w:hanging="180"/>
      </w:pPr>
      <w:rPr>
        <w:rFonts w:hint="default"/>
        <w:lang w:val="sk-SK" w:eastAsia="en-US" w:bidi="ar-SA"/>
      </w:rPr>
    </w:lvl>
    <w:lvl w:ilvl="4" w:tplc="508222E8">
      <w:numFmt w:val="bullet"/>
      <w:lvlText w:val="•"/>
      <w:lvlJc w:val="left"/>
      <w:pPr>
        <w:ind w:left="3387" w:hanging="180"/>
      </w:pPr>
      <w:rPr>
        <w:rFonts w:hint="default"/>
        <w:lang w:val="sk-SK" w:eastAsia="en-US" w:bidi="ar-SA"/>
      </w:rPr>
    </w:lvl>
    <w:lvl w:ilvl="5" w:tplc="7B6A053C">
      <w:numFmt w:val="bullet"/>
      <w:lvlText w:val="•"/>
      <w:lvlJc w:val="left"/>
      <w:pPr>
        <w:ind w:left="4381" w:hanging="180"/>
      </w:pPr>
      <w:rPr>
        <w:rFonts w:hint="default"/>
        <w:lang w:val="sk-SK" w:eastAsia="en-US" w:bidi="ar-SA"/>
      </w:rPr>
    </w:lvl>
    <w:lvl w:ilvl="6" w:tplc="2D7A0188">
      <w:numFmt w:val="bullet"/>
      <w:lvlText w:val="•"/>
      <w:lvlJc w:val="left"/>
      <w:pPr>
        <w:ind w:left="5375" w:hanging="180"/>
      </w:pPr>
      <w:rPr>
        <w:rFonts w:hint="default"/>
        <w:lang w:val="sk-SK" w:eastAsia="en-US" w:bidi="ar-SA"/>
      </w:rPr>
    </w:lvl>
    <w:lvl w:ilvl="7" w:tplc="3EFCD8D4">
      <w:numFmt w:val="bullet"/>
      <w:lvlText w:val="•"/>
      <w:lvlJc w:val="left"/>
      <w:pPr>
        <w:ind w:left="6368" w:hanging="180"/>
      </w:pPr>
      <w:rPr>
        <w:rFonts w:hint="default"/>
        <w:lang w:val="sk-SK" w:eastAsia="en-US" w:bidi="ar-SA"/>
      </w:rPr>
    </w:lvl>
    <w:lvl w:ilvl="8" w:tplc="CEA8AB34">
      <w:numFmt w:val="bullet"/>
      <w:lvlText w:val="•"/>
      <w:lvlJc w:val="left"/>
      <w:pPr>
        <w:ind w:left="7362" w:hanging="18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BE7"/>
    <w:rsid w:val="003D1BE7"/>
    <w:rsid w:val="007B2867"/>
    <w:rsid w:val="00AD3E88"/>
    <w:rsid w:val="00AF540A"/>
    <w:rsid w:val="00B4535C"/>
    <w:rsid w:val="00D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E411"/>
  <w15:docId w15:val="{F257D1F2-3EC0-40CF-97EF-F5B2175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3E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E88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AD3E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E88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Javorčík</cp:lastModifiedBy>
  <cp:revision>3</cp:revision>
  <dcterms:created xsi:type="dcterms:W3CDTF">2026-05-26T12:26:00Z</dcterms:created>
  <dcterms:modified xsi:type="dcterms:W3CDTF">2026-05-26T12:43:00Z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2016</vt:lpwstr>
  </property>
</Properties>
</file>